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CB711" w14:textId="39EBA989" w:rsidR="00B964BB" w:rsidRPr="003D4B86" w:rsidRDefault="00CE0149" w:rsidP="00CE0149">
      <w:pPr>
        <w:spacing w:after="0"/>
        <w:rPr>
          <w:b/>
          <w:bCs/>
          <w:sz w:val="26"/>
          <w:szCs w:val="26"/>
          <w:u w:val="single"/>
        </w:rPr>
      </w:pPr>
      <w:r w:rsidRPr="003D4B86">
        <w:rPr>
          <w:b/>
          <w:bCs/>
          <w:sz w:val="26"/>
          <w:szCs w:val="26"/>
          <w:u w:val="single"/>
        </w:rPr>
        <w:t xml:space="preserve">TNA Op-ed </w:t>
      </w:r>
    </w:p>
    <w:p w14:paraId="63D28BB9" w14:textId="0B16FC01" w:rsidR="00CE0149" w:rsidRPr="003D4B86" w:rsidRDefault="00CE0149" w:rsidP="00CE0149">
      <w:pPr>
        <w:spacing w:after="0"/>
        <w:rPr>
          <w:i/>
          <w:iCs/>
        </w:rPr>
      </w:pPr>
      <w:r>
        <w:rPr>
          <w:i/>
          <w:iCs/>
        </w:rPr>
        <w:t>January</w:t>
      </w:r>
      <w:r w:rsidRPr="003D4B86">
        <w:rPr>
          <w:i/>
          <w:iCs/>
        </w:rPr>
        <w:t xml:space="preserve"> 202</w:t>
      </w:r>
      <w:r>
        <w:rPr>
          <w:i/>
          <w:iCs/>
        </w:rPr>
        <w:t>1</w:t>
      </w:r>
    </w:p>
    <w:p w14:paraId="79A9ED15" w14:textId="0BCE780D" w:rsidR="00785073" w:rsidRDefault="00785073" w:rsidP="00CE0149">
      <w:pPr>
        <w:spacing w:after="0"/>
      </w:pPr>
    </w:p>
    <w:p w14:paraId="7B73161B" w14:textId="092410D5" w:rsidR="00C27233" w:rsidRDefault="00C27233" w:rsidP="00CE0149">
      <w:pPr>
        <w:spacing w:after="0"/>
      </w:pPr>
    </w:p>
    <w:p w14:paraId="283DF7F5" w14:textId="056D80E2" w:rsidR="00C27233" w:rsidRDefault="00C27233" w:rsidP="00CE0149">
      <w:pPr>
        <w:spacing w:after="0"/>
      </w:pPr>
      <w:r>
        <w:t>Nurses and healthcare workers have undoubtedly been our strongest force against COVID-19, having spent nine months of</w:t>
      </w:r>
      <w:r w:rsidR="00E34C24">
        <w:t xml:space="preserve"> the</w:t>
      </w:r>
      <w:r>
        <w:t xml:space="preserve"> last year working tirelessly to care for COVID-19-positive patients, while putting their own health and the health of their families at risk.</w:t>
      </w:r>
    </w:p>
    <w:p w14:paraId="1621888E" w14:textId="1F80702D" w:rsidR="00E34C24" w:rsidRDefault="00E34C24" w:rsidP="00E34C24">
      <w:pPr>
        <w:spacing w:after="0"/>
      </w:pPr>
    </w:p>
    <w:p w14:paraId="1D5C37DB" w14:textId="78E14A87" w:rsidR="00E34C24" w:rsidRDefault="00E34C24" w:rsidP="00E34C24">
      <w:pPr>
        <w:spacing w:after="0"/>
      </w:pPr>
      <w:r>
        <w:t xml:space="preserve">Despite these efforts, COVID-19 has continued to rage </w:t>
      </w:r>
      <w:r w:rsidR="009311E1">
        <w:t>across the state</w:t>
      </w:r>
      <w:r>
        <w:t>,</w:t>
      </w:r>
      <w:r w:rsidR="009311E1">
        <w:t xml:space="preserve"> clocking in positivity rates</w:t>
      </w:r>
      <w:r w:rsidR="00B964BB">
        <w:t xml:space="preserve"> that are consistently</w:t>
      </w:r>
      <w:r w:rsidR="009311E1">
        <w:t xml:space="preserve"> above 10 percent and </w:t>
      </w:r>
      <w:r>
        <w:t>earning Tennessee a “red zone” designation from the White House Coronavirus Task Force</w:t>
      </w:r>
      <w:r w:rsidR="009311E1">
        <w:t xml:space="preserve">. </w:t>
      </w:r>
    </w:p>
    <w:p w14:paraId="7961E551" w14:textId="77777777" w:rsidR="00E34C24" w:rsidRDefault="00E34C24" w:rsidP="00E34C24">
      <w:pPr>
        <w:spacing w:after="0"/>
      </w:pPr>
    </w:p>
    <w:p w14:paraId="67F50C0C" w14:textId="2AF54C5E" w:rsidR="009311E1" w:rsidRDefault="00E34C24" w:rsidP="00E34C24">
      <w:pPr>
        <w:spacing w:after="0"/>
      </w:pPr>
      <w:r>
        <w:t xml:space="preserve">Since the pandemic began almost one year ago, Tennessee nurses have been battling more than </w:t>
      </w:r>
      <w:hyperlink r:id="rId4" w:history="1">
        <w:r w:rsidR="00A70C27">
          <w:rPr>
            <w:rStyle w:val="Hyperlink"/>
          </w:rPr>
          <w:t>700</w:t>
        </w:r>
        <w:r w:rsidRPr="00E52A86">
          <w:rPr>
            <w:rStyle w:val="Hyperlink"/>
          </w:rPr>
          <w:t>,000 cases across the state</w:t>
        </w:r>
      </w:hyperlink>
      <w:r>
        <w:t>.</w:t>
      </w:r>
      <w:r w:rsidR="009311E1">
        <w:t xml:space="preserve"> </w:t>
      </w:r>
    </w:p>
    <w:p w14:paraId="1C7E96C3" w14:textId="77777777" w:rsidR="009311E1" w:rsidRDefault="009311E1" w:rsidP="00E34C24">
      <w:pPr>
        <w:spacing w:after="0"/>
      </w:pPr>
    </w:p>
    <w:p w14:paraId="04CEFA01" w14:textId="1C9D4EC5" w:rsidR="00E34C24" w:rsidRDefault="009311E1" w:rsidP="00E34C24">
      <w:pPr>
        <w:spacing w:after="0"/>
      </w:pPr>
      <w:r>
        <w:t>With our state’s hospitals and health systems already stre</w:t>
      </w:r>
      <w:r w:rsidR="004D71CE">
        <w:t xml:space="preserve">ssed by the unprecedented </w:t>
      </w:r>
      <w:r w:rsidR="00B964BB">
        <w:t>number</w:t>
      </w:r>
      <w:r w:rsidR="004D71CE">
        <w:t xml:space="preserve"> of COVID-related hospitalizations</w:t>
      </w:r>
      <w:r>
        <w:t xml:space="preserve">, it is vital that Tennessee’s advanced practice registered nurses (APRNs) be able to use the full extent of their education and training to provide direct treatment to patients and bring Tennessee’s infection rate down to a manageable level. </w:t>
      </w:r>
    </w:p>
    <w:p w14:paraId="2AE18790" w14:textId="291A5A48" w:rsidR="009311E1" w:rsidRDefault="009311E1" w:rsidP="00E34C24">
      <w:pPr>
        <w:spacing w:after="0"/>
      </w:pPr>
    </w:p>
    <w:p w14:paraId="737EDBA0" w14:textId="17568850" w:rsidR="000401DD" w:rsidRDefault="009311E1" w:rsidP="00E34C24">
      <w:pPr>
        <w:spacing w:after="0"/>
      </w:pPr>
      <w:r>
        <w:t xml:space="preserve">The Tennessee Nurses Association </w:t>
      </w:r>
      <w:r w:rsidR="00931B69">
        <w:t xml:space="preserve">will be introducing state legislation to update the Nurse Practice Act to give </w:t>
      </w:r>
      <w:r w:rsidR="000401DD" w:rsidRPr="000401DD">
        <w:t>nurses</w:t>
      </w:r>
      <w:r w:rsidR="000401DD">
        <w:t xml:space="preserve"> the</w:t>
      </w:r>
      <w:r w:rsidR="000401DD" w:rsidRPr="000401DD">
        <w:t xml:space="preserve"> ability to provide direct patient care</w:t>
      </w:r>
      <w:r w:rsidR="000401DD">
        <w:t xml:space="preserve"> </w:t>
      </w:r>
      <w:r w:rsidR="0088056A">
        <w:t>without the need for costly oversight of their practice by a physician</w:t>
      </w:r>
      <w:r w:rsidR="000401DD">
        <w:t>.</w:t>
      </w:r>
    </w:p>
    <w:p w14:paraId="402E9C01" w14:textId="5723A947" w:rsidR="000401DD" w:rsidRDefault="000401DD" w:rsidP="00E34C24">
      <w:pPr>
        <w:spacing w:after="0"/>
      </w:pPr>
    </w:p>
    <w:p w14:paraId="533A8FF1" w14:textId="4972C4BD" w:rsidR="000401DD" w:rsidRDefault="000401DD" w:rsidP="00E34C24">
      <w:pPr>
        <w:spacing w:after="0"/>
      </w:pPr>
      <w:r>
        <w:t xml:space="preserve">APRNs are highly trained registered nurses who have completed either a </w:t>
      </w:r>
      <w:r w:rsidR="00B964BB">
        <w:t>master’s</w:t>
      </w:r>
      <w:r>
        <w:t xml:space="preserve"> or </w:t>
      </w:r>
      <w:r w:rsidR="00B964BB">
        <w:t>d</w:t>
      </w:r>
      <w:r>
        <w:t>octoral degree program and received credentials from national boards including the American Nurses Credentialing Center (ANCC)</w:t>
      </w:r>
      <w:r w:rsidR="00B964BB">
        <w:t xml:space="preserve"> and the American Association of Nurse Practitioners (AANP)</w:t>
      </w:r>
      <w:r>
        <w:t xml:space="preserve">. </w:t>
      </w:r>
      <w:r w:rsidR="00A70C27">
        <w:t>T</w:t>
      </w:r>
      <w:r>
        <w:t>hese are trained individuals whose expertise is essential in assessing, diagnosing, and managing patients.</w:t>
      </w:r>
    </w:p>
    <w:p w14:paraId="1B3D1DCA" w14:textId="12AC878E" w:rsidR="004D71CE" w:rsidRDefault="004D71CE" w:rsidP="00E34C24">
      <w:pPr>
        <w:spacing w:after="0"/>
      </w:pPr>
    </w:p>
    <w:p w14:paraId="7FD91CC3" w14:textId="22701F01" w:rsidR="004D71CE" w:rsidRDefault="004D71CE" w:rsidP="00E34C24">
      <w:pPr>
        <w:spacing w:after="0"/>
      </w:pPr>
      <w:r>
        <w:t xml:space="preserve">As </w:t>
      </w:r>
      <w:hyperlink r:id="rId5" w:history="1">
        <w:r w:rsidRPr="009C4926">
          <w:rPr>
            <w:rStyle w:val="Hyperlink"/>
          </w:rPr>
          <w:t>one of 11 states with the highest level of restrictions for APRNs</w:t>
        </w:r>
      </w:hyperlink>
      <w:r>
        <w:t>, Tennessee has subject</w:t>
      </w:r>
      <w:r w:rsidR="00A70C27">
        <w:t>ed</w:t>
      </w:r>
      <w:r>
        <w:t xml:space="preserve"> our state’s healthcare professionals to antiquated laws that</w:t>
      </w:r>
      <w:r w:rsidR="00EE47B1">
        <w:t xml:space="preserve"> place an administrative and financial hold </w:t>
      </w:r>
      <w:r w:rsidR="00B964BB">
        <w:t>through a collaborative practice agreement</w:t>
      </w:r>
      <w:r w:rsidR="000D4AD7">
        <w:t>.</w:t>
      </w:r>
    </w:p>
    <w:p w14:paraId="6B7C85EF" w14:textId="232B0C86" w:rsidR="00B964BB" w:rsidRDefault="00B964BB" w:rsidP="00E34C24">
      <w:pPr>
        <w:spacing w:after="0"/>
      </w:pPr>
    </w:p>
    <w:p w14:paraId="458C3D55" w14:textId="52AB0EA5" w:rsidR="00B964BB" w:rsidRDefault="00A70C27" w:rsidP="00E34C24">
      <w:pPr>
        <w:spacing w:after="0"/>
      </w:pPr>
      <w:r>
        <w:t>T</w:t>
      </w:r>
      <w:r w:rsidR="00B964BB">
        <w:t xml:space="preserve">hese agreements require monthly payment of thousands of dollars for a doctor to validate </w:t>
      </w:r>
      <w:r w:rsidR="000D4AD7">
        <w:t>an APRN’s</w:t>
      </w:r>
      <w:r w:rsidR="00B964BB">
        <w:t xml:space="preserve"> patient care</w:t>
      </w:r>
      <w:r w:rsidR="00C978B2">
        <w:t>, making</w:t>
      </w:r>
      <w:r w:rsidR="00B964BB">
        <w:t xml:space="preserve"> it financially difficult for </w:t>
      </w:r>
      <w:r w:rsidR="000D4AD7">
        <w:t>them</w:t>
      </w:r>
      <w:r w:rsidR="00B964BB">
        <w:t xml:space="preserve"> to establish their own practices in areas that would greatly benefit from the added access to care. </w:t>
      </w:r>
    </w:p>
    <w:p w14:paraId="4704633F" w14:textId="0E603F2E" w:rsidR="00762E10" w:rsidRDefault="00762E10" w:rsidP="00E34C24">
      <w:pPr>
        <w:spacing w:after="0"/>
      </w:pPr>
    </w:p>
    <w:p w14:paraId="5E7CAFFA" w14:textId="48AE8E34" w:rsidR="00762E10" w:rsidRDefault="00762E10" w:rsidP="00E34C24">
      <w:pPr>
        <w:spacing w:after="0"/>
      </w:pPr>
      <w:r>
        <w:t>Legislation that allows APRNs to independently serve patients will provide relief for Tennessee’s rural communities,</w:t>
      </w:r>
      <w:r w:rsidR="000D4AD7">
        <w:t xml:space="preserve"> </w:t>
      </w:r>
      <w:hyperlink r:id="rId6" w:history="1">
        <w:r w:rsidR="000D4AD7" w:rsidRPr="000D4AD7">
          <w:rPr>
            <w:rStyle w:val="Hyperlink"/>
          </w:rPr>
          <w:t>which make up 82 percent of the state</w:t>
        </w:r>
      </w:hyperlink>
      <w:r w:rsidR="000D4AD7">
        <w:t xml:space="preserve"> and</w:t>
      </w:r>
      <w:r>
        <w:t xml:space="preserve"> whose options are becoming more limited as </w:t>
      </w:r>
      <w:hyperlink r:id="rId7" w:history="1">
        <w:r w:rsidRPr="008424D2">
          <w:rPr>
            <w:rStyle w:val="Hyperlink"/>
          </w:rPr>
          <w:t>Tennessee maintains the second highest rate of rural hospital closures in the nation</w:t>
        </w:r>
      </w:hyperlink>
      <w:r>
        <w:t xml:space="preserve">. </w:t>
      </w:r>
    </w:p>
    <w:p w14:paraId="42EF95DC" w14:textId="77777777" w:rsidR="00762E10" w:rsidRDefault="00762E10" w:rsidP="00E34C24">
      <w:pPr>
        <w:spacing w:after="0"/>
      </w:pPr>
    </w:p>
    <w:p w14:paraId="1D6492A4" w14:textId="45D9E0CD" w:rsidR="00762E10" w:rsidRDefault="000D4AD7" w:rsidP="00E34C24">
      <w:pPr>
        <w:spacing w:after="0"/>
      </w:pPr>
      <w:r>
        <w:t xml:space="preserve"> This </w:t>
      </w:r>
      <w:r w:rsidR="008424D2">
        <w:t>align</w:t>
      </w:r>
      <w:r>
        <w:t>s</w:t>
      </w:r>
      <w:r w:rsidR="008424D2">
        <w:t xml:space="preserve"> with the economic objectives of the </w:t>
      </w:r>
      <w:hyperlink r:id="rId8" w:history="1">
        <w:r w:rsidR="008424D2" w:rsidRPr="008424D2">
          <w:rPr>
            <w:rStyle w:val="Hyperlink"/>
          </w:rPr>
          <w:t>Tennessee General Assembly’s Rural Caucus</w:t>
        </w:r>
      </w:hyperlink>
      <w:r w:rsidR="008424D2">
        <w:t>.</w:t>
      </w:r>
      <w:r w:rsidR="008C1DBB">
        <w:t xml:space="preserve"> APRNs can also provide care in urban areas of the state designated as practitioner shortage areas.</w:t>
      </w:r>
    </w:p>
    <w:p w14:paraId="2B745C92" w14:textId="2A1028AE" w:rsidR="00B964BB" w:rsidRDefault="00B964BB" w:rsidP="00E34C24">
      <w:pPr>
        <w:spacing w:after="0"/>
      </w:pPr>
    </w:p>
    <w:p w14:paraId="06B01DEA" w14:textId="12C9A034" w:rsidR="00B964BB" w:rsidRDefault="005B7DAF" w:rsidP="00B964BB">
      <w:pPr>
        <w:spacing w:after="0"/>
      </w:pPr>
      <w:r>
        <w:lastRenderedPageBreak/>
        <w:t xml:space="preserve">The </w:t>
      </w:r>
      <w:r w:rsidR="00532819">
        <w:t>Increased Access to Care</w:t>
      </w:r>
      <w:r w:rsidR="000C72CA">
        <w:t xml:space="preserve"> legislation through Full Practice Authority for APRNs</w:t>
      </w:r>
      <w:r w:rsidR="00B964BB">
        <w:t xml:space="preserve"> would</w:t>
      </w:r>
      <w:r w:rsidR="000D4AD7">
        <w:t xml:space="preserve"> also</w:t>
      </w:r>
      <w:r w:rsidR="00B964BB">
        <w:t xml:space="preserve"> yield</w:t>
      </w:r>
      <w:r w:rsidR="000D4AD7">
        <w:t xml:space="preserve"> major economic benefits and employment opportunities</w:t>
      </w:r>
      <w:r w:rsidR="00B964BB">
        <w:t xml:space="preserve">. </w:t>
      </w:r>
      <w:hyperlink r:id="rId9" w:history="1">
        <w:r w:rsidR="00B964BB" w:rsidRPr="00E52A86">
          <w:rPr>
            <w:rStyle w:val="Hyperlink"/>
          </w:rPr>
          <w:t>A 2019 study on the macroeconomic benefits of granting APRNs Full Practice Authority in Tennessee</w:t>
        </w:r>
      </w:hyperlink>
      <w:r w:rsidR="00B964BB">
        <w:t xml:space="preserve"> projected an increase of 69,263 additional jobs and $8.63 billion in economic growth over the next eight years – proving that freedom from collaborative practice agreements would have significant economic impact. </w:t>
      </w:r>
    </w:p>
    <w:p w14:paraId="3A3B3345" w14:textId="0C2AB1EA" w:rsidR="004D71CE" w:rsidRDefault="004D71CE" w:rsidP="00E34C24">
      <w:pPr>
        <w:spacing w:after="0"/>
      </w:pPr>
    </w:p>
    <w:p w14:paraId="3C6ACDFF" w14:textId="0FBF4071" w:rsidR="00EE47B1" w:rsidRDefault="00EE47B1" w:rsidP="00EE47B1">
      <w:pPr>
        <w:spacing w:after="0"/>
      </w:pPr>
      <w:r>
        <w:t xml:space="preserve">The relief from collaborative practice agreements that was briefly granted </w:t>
      </w:r>
      <w:r w:rsidR="00B964BB">
        <w:t>from March to May 2020</w:t>
      </w:r>
      <w:r>
        <w:t xml:space="preserve"> in Executive Orders 15 (provision 5) and 28 (provision 5.1) proved to be an effective and necessary part of Tennessee’s COVID-19 relief efforts. Under these provisions, APRNs were able to build temporary assessment sites for COVID-19 patients and treat patients at primary care clinics, in private offices and through telemedicine - all measures that kept hospitalizations down and freed up beds for patients with severe complications.</w:t>
      </w:r>
    </w:p>
    <w:p w14:paraId="286090D6" w14:textId="77777777" w:rsidR="00EE47B1" w:rsidRDefault="00EE47B1" w:rsidP="00EE47B1">
      <w:pPr>
        <w:spacing w:after="0"/>
      </w:pPr>
    </w:p>
    <w:p w14:paraId="4E93BC8A" w14:textId="37A675DB" w:rsidR="00B964BB" w:rsidRDefault="00EE47B1" w:rsidP="00EE47B1">
      <w:pPr>
        <w:spacing w:after="0"/>
      </w:pPr>
      <w:r>
        <w:t xml:space="preserve">Since the relief granted in these provisions expired on May 18, Tennessee has suffered a significant increase in infections and daily hospitalizations. </w:t>
      </w:r>
    </w:p>
    <w:p w14:paraId="08029A26" w14:textId="77777777" w:rsidR="000401DD" w:rsidRDefault="000401DD" w:rsidP="00E34C24">
      <w:pPr>
        <w:spacing w:after="0"/>
      </w:pPr>
    </w:p>
    <w:p w14:paraId="66888A91" w14:textId="14951DD7" w:rsidR="000401DD" w:rsidRDefault="00C438E6" w:rsidP="00E34C24">
      <w:pPr>
        <w:spacing w:after="0"/>
      </w:pPr>
      <w:r>
        <w:t xml:space="preserve">If the COVID-19 pandemic has taught us anything, </w:t>
      </w:r>
      <w:r w:rsidR="00DF4CD9">
        <w:t>it is</w:t>
      </w:r>
      <w:r>
        <w:t xml:space="preserve"> that nurses are the backbone of our healthcare system and any laws limiting their ability to provide direct and focused patient care is a detriment to Tennesseans everywhere. </w:t>
      </w:r>
    </w:p>
    <w:p w14:paraId="4D77D6D9" w14:textId="097A28BD" w:rsidR="00B964BB" w:rsidRDefault="00B964BB" w:rsidP="00E34C24">
      <w:pPr>
        <w:spacing w:after="0"/>
      </w:pPr>
    </w:p>
    <w:p w14:paraId="2E798F56" w14:textId="21B57CDB" w:rsidR="00B964BB" w:rsidRDefault="00B964BB" w:rsidP="00E34C24">
      <w:pPr>
        <w:spacing w:after="0"/>
      </w:pPr>
      <w:r>
        <w:t xml:space="preserve">On behalf of Tennessee’s nurses, who are undeniably our strongest resource in the fight against this pandemic, I urge you to contact your state legislators and ask them to support the Tennessee Nurses Association’s update to the Nurse Practice Act. </w:t>
      </w:r>
    </w:p>
    <w:p w14:paraId="2B8EC859" w14:textId="27B80531" w:rsidR="000401DD" w:rsidRDefault="000401DD" w:rsidP="00E34C24">
      <w:pPr>
        <w:spacing w:after="0"/>
      </w:pPr>
    </w:p>
    <w:p w14:paraId="2869FB4C" w14:textId="123BEB4A" w:rsidR="009311E1" w:rsidRPr="007A3E6E" w:rsidRDefault="00B964BB" w:rsidP="00E34C24">
      <w:pPr>
        <w:spacing w:after="0"/>
        <w:rPr>
          <w:i/>
          <w:iCs/>
        </w:rPr>
      </w:pPr>
      <w:r w:rsidRPr="00B964BB">
        <w:rPr>
          <w:i/>
          <w:iCs/>
        </w:rPr>
        <w:t>Tina Gerardi is</w:t>
      </w:r>
      <w:r>
        <w:rPr>
          <w:i/>
          <w:iCs/>
        </w:rPr>
        <w:t xml:space="preserve"> the</w:t>
      </w:r>
      <w:r w:rsidRPr="00B964BB">
        <w:rPr>
          <w:i/>
          <w:iCs/>
        </w:rPr>
        <w:t xml:space="preserve"> executive director of the Tennessee Nurses Association.</w:t>
      </w:r>
    </w:p>
    <w:p w14:paraId="77629CB7" w14:textId="429E7327" w:rsidR="00C27233" w:rsidRDefault="00C27233" w:rsidP="00CE0149">
      <w:pPr>
        <w:spacing w:after="0"/>
      </w:pPr>
    </w:p>
    <w:p w14:paraId="53B469F2" w14:textId="0368DC8F" w:rsidR="00E34C24" w:rsidRDefault="00E34C24" w:rsidP="00CE0149">
      <w:pPr>
        <w:spacing w:after="0"/>
      </w:pPr>
    </w:p>
    <w:sectPr w:rsidR="00E34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49"/>
    <w:rsid w:val="000401DD"/>
    <w:rsid w:val="0008070A"/>
    <w:rsid w:val="000C72CA"/>
    <w:rsid w:val="000D4AD7"/>
    <w:rsid w:val="00165F42"/>
    <w:rsid w:val="004D71CE"/>
    <w:rsid w:val="00532819"/>
    <w:rsid w:val="00553209"/>
    <w:rsid w:val="005B7DAF"/>
    <w:rsid w:val="00762E10"/>
    <w:rsid w:val="00785073"/>
    <w:rsid w:val="007A3E6E"/>
    <w:rsid w:val="008424D2"/>
    <w:rsid w:val="0088056A"/>
    <w:rsid w:val="008C1DBB"/>
    <w:rsid w:val="009311E1"/>
    <w:rsid w:val="00931B69"/>
    <w:rsid w:val="009C4926"/>
    <w:rsid w:val="00A70C27"/>
    <w:rsid w:val="00B9240C"/>
    <w:rsid w:val="00B964BB"/>
    <w:rsid w:val="00C04361"/>
    <w:rsid w:val="00C27233"/>
    <w:rsid w:val="00C438E6"/>
    <w:rsid w:val="00C978B2"/>
    <w:rsid w:val="00CA24BD"/>
    <w:rsid w:val="00CE0149"/>
    <w:rsid w:val="00DF4CD9"/>
    <w:rsid w:val="00E34C24"/>
    <w:rsid w:val="00E52A86"/>
    <w:rsid w:val="00EE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5D22"/>
  <w15:chartTrackingRefBased/>
  <w15:docId w15:val="{90D900EC-87F5-4A3E-A59D-AD7A9A65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E6E"/>
    <w:rPr>
      <w:color w:val="0563C1" w:themeColor="hyperlink"/>
      <w:u w:val="single"/>
    </w:rPr>
  </w:style>
  <w:style w:type="character" w:styleId="UnresolvedMention">
    <w:name w:val="Unresolved Mention"/>
    <w:basedOn w:val="DefaultParagraphFont"/>
    <w:uiPriority w:val="99"/>
    <w:semiHidden/>
    <w:unhideWhenUsed/>
    <w:rsid w:val="007A3E6E"/>
    <w:rPr>
      <w:color w:val="605E5C"/>
      <w:shd w:val="clear" w:color="auto" w:fill="E1DFDD"/>
    </w:rPr>
  </w:style>
  <w:style w:type="character" w:styleId="CommentReference">
    <w:name w:val="annotation reference"/>
    <w:basedOn w:val="DefaultParagraphFont"/>
    <w:uiPriority w:val="99"/>
    <w:semiHidden/>
    <w:unhideWhenUsed/>
    <w:rsid w:val="00E52A86"/>
    <w:rPr>
      <w:sz w:val="16"/>
      <w:szCs w:val="16"/>
    </w:rPr>
  </w:style>
  <w:style w:type="paragraph" w:styleId="CommentText">
    <w:name w:val="annotation text"/>
    <w:basedOn w:val="Normal"/>
    <w:link w:val="CommentTextChar"/>
    <w:uiPriority w:val="99"/>
    <w:semiHidden/>
    <w:unhideWhenUsed/>
    <w:rsid w:val="00E52A86"/>
    <w:pPr>
      <w:spacing w:line="240" w:lineRule="auto"/>
    </w:pPr>
    <w:rPr>
      <w:sz w:val="20"/>
      <w:szCs w:val="20"/>
    </w:rPr>
  </w:style>
  <w:style w:type="character" w:customStyle="1" w:styleId="CommentTextChar">
    <w:name w:val="Comment Text Char"/>
    <w:basedOn w:val="DefaultParagraphFont"/>
    <w:link w:val="CommentText"/>
    <w:uiPriority w:val="99"/>
    <w:semiHidden/>
    <w:rsid w:val="00E52A86"/>
    <w:rPr>
      <w:sz w:val="20"/>
      <w:szCs w:val="20"/>
    </w:rPr>
  </w:style>
  <w:style w:type="paragraph" w:styleId="CommentSubject">
    <w:name w:val="annotation subject"/>
    <w:basedOn w:val="CommentText"/>
    <w:next w:val="CommentText"/>
    <w:link w:val="CommentSubjectChar"/>
    <w:uiPriority w:val="99"/>
    <w:semiHidden/>
    <w:unhideWhenUsed/>
    <w:rsid w:val="00E52A86"/>
    <w:rPr>
      <w:b/>
      <w:bCs/>
    </w:rPr>
  </w:style>
  <w:style w:type="character" w:customStyle="1" w:styleId="CommentSubjectChar">
    <w:name w:val="Comment Subject Char"/>
    <w:basedOn w:val="CommentTextChar"/>
    <w:link w:val="CommentSubject"/>
    <w:uiPriority w:val="99"/>
    <w:semiHidden/>
    <w:rsid w:val="00E52A86"/>
    <w:rPr>
      <w:b/>
      <w:bCs/>
      <w:sz w:val="20"/>
      <w:szCs w:val="20"/>
    </w:rPr>
  </w:style>
  <w:style w:type="paragraph" w:styleId="BalloonText">
    <w:name w:val="Balloon Text"/>
    <w:basedOn w:val="Normal"/>
    <w:link w:val="BalloonTextChar"/>
    <w:uiPriority w:val="99"/>
    <w:semiHidden/>
    <w:unhideWhenUsed/>
    <w:rsid w:val="00E52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6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eafchronicle.com/story/news/local/clarksville/2019/09/11/rural-caucus-organized-bring-solutions-tennessee-problems/2236310001/" TargetMode="External"/><Relationship Id="rId3" Type="http://schemas.openxmlformats.org/officeDocument/2006/relationships/webSettings" Target="webSettings.xml"/><Relationship Id="rId7" Type="http://schemas.openxmlformats.org/officeDocument/2006/relationships/hyperlink" Target="https://tha.com/focus-areas/small-and-rural/rural-hospital-viab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a.com/focus-areas/small-and-rural/rural-hospital-viability/" TargetMode="External"/><Relationship Id="rId11" Type="http://schemas.openxmlformats.org/officeDocument/2006/relationships/theme" Target="theme/theme1.xml"/><Relationship Id="rId5" Type="http://schemas.openxmlformats.org/officeDocument/2006/relationships/hyperlink" Target="https://www.aanp.org/advocacy/state/state-practice-environment" TargetMode="External"/><Relationship Id="rId10" Type="http://schemas.openxmlformats.org/officeDocument/2006/relationships/fontTable" Target="fontTable.xml"/><Relationship Id="rId4" Type="http://schemas.openxmlformats.org/officeDocument/2006/relationships/hyperlink" Target="https://www.tennessean.com/story/news/health/2021/01/11/covid-19-tennessee-latest-coronavirus-cases-numbers-restrictions/6619850002/" TargetMode="External"/><Relationship Id="rId9" Type="http://schemas.openxmlformats.org/officeDocument/2006/relationships/hyperlink" Target="https://www.nursingoutlook.org/article/S0029-6554(19)30380-X/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Litts</dc:creator>
  <cp:keywords/>
  <dc:description/>
  <cp:lastModifiedBy>Connie Litts</cp:lastModifiedBy>
  <cp:revision>2</cp:revision>
  <dcterms:created xsi:type="dcterms:W3CDTF">2021-01-25T21:17:00Z</dcterms:created>
  <dcterms:modified xsi:type="dcterms:W3CDTF">2021-01-25T21:17:00Z</dcterms:modified>
</cp:coreProperties>
</file>